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BA0ED1" w:rsidRP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Państwowego Funduszu Rehabilitacji</w:t>
      </w:r>
    </w:p>
    <w:p w:rsidR="00BA0ED1" w:rsidRP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Niepełnosprawnych</w:t>
      </w:r>
    </w:p>
    <w:p w:rsidR="00BA0ED1" w:rsidRP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marca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</w:p>
    <w:p w:rsidR="00BA0ED1" w:rsidRDefault="00BA0ED1" w:rsidP="00BA0ED1">
      <w:pPr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A0ED1" w:rsidRPr="00BA0ED1" w:rsidRDefault="00BA0ED1" w:rsidP="00BA0ED1">
      <w:pPr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A0ED1" w:rsidRPr="00BA0ED1" w:rsidRDefault="00BA0ED1" w:rsidP="00BA0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zmieniająca uchwałę w sprawie realizacji pilotażowego programu „Aktywny samorząd”.</w:t>
      </w:r>
    </w:p>
    <w:p w:rsidR="00BA0ED1" w:rsidRDefault="00BA0ED1" w:rsidP="00BA0ED1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D1" w:rsidRDefault="00BA0ED1" w:rsidP="00BA0ED1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D1" w:rsidRDefault="00BA0ED1" w:rsidP="00BA0ED1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 51 ust. 3 pkt 3 w związku z art. 47 ust. 1 pkt 4 ustawy z dnia 27 sierpnia 1997 r. o rehabilitacji zawodowej i społecznej oraz zatrudnianiu osób niepełnosprawnych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 U. z 2018 r. poz. 511, z </w:t>
      </w:r>
      <w:proofErr w:type="spellStart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uchwały nr 3/2012 Rady Nadzorczej PFRON z dnia 28 marca 2012 r. w sprawie zatwierdzenia pilotażowego programu „Aktywny samorząd”, którego tekst jednolity stanowi załącznik do uchwały nr 11/2018 Rady Nadzorczej PFRON z dnia 10 grudnia 2018 r. uchwala się, co następuje:</w:t>
      </w:r>
    </w:p>
    <w:p w:rsidR="00BA0ED1" w:rsidRPr="00BA0ED1" w:rsidRDefault="00BA0ED1" w:rsidP="00BA0ED1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0ED1" w:rsidRP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D1" w:rsidRPr="00BA0ED1" w:rsidRDefault="00BA0ED1" w:rsidP="00BA0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nr 15/2013 Zarządu PFRON z dnia 22 lutego 2013 r. w sprawie realizacji pilotażowego programu „Aktywny samorząd”, zmienionej uchwałą nr 14/2014 Zarządu PFRON z dnia 21 lutego 2014 r., uchwałą nr 71/2016 Zarządu PFRON z dnia 7 grudnia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i uchwałą nr 24/2018 Zarządu PFRON z dnia 17 kwietnia 2018 r.:</w:t>
      </w:r>
    </w:p>
    <w:p w:rsidR="00BA0ED1" w:rsidRPr="00BA0ED1" w:rsidRDefault="00BA0ED1" w:rsidP="00BA0ED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w załączniku nr 1, stanowiącym dokument pn. Zasady dotyczące wyboru, dofinansowania i rozliczania wniosków o dofinansowanie w </w:t>
      </w:r>
      <w:r w:rsidRPr="00BA0ED1">
        <w:rPr>
          <w:rFonts w:ascii="Times New Roman" w:eastAsia="Calibri" w:hAnsi="Times New Roman" w:cs="Times New Roman"/>
          <w:bCs/>
          <w:sz w:val="24"/>
          <w:szCs w:val="24"/>
        </w:rPr>
        <w:t>ramach M</w:t>
      </w: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odułu I </w:t>
      </w:r>
      <w:proofErr w:type="spellStart"/>
      <w:r w:rsidRPr="00BA0ED1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 II pilotażowego programu „Aktywny samorząd”: </w:t>
      </w:r>
    </w:p>
    <w:p w:rsidR="00BA0ED1" w:rsidRPr="00BA0ED1" w:rsidRDefault="00BA0ED1" w:rsidP="00BA0ED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II. Wniosek o dofinansowanie:</w:t>
      </w:r>
    </w:p>
    <w:p w:rsidR="00BA0ED1" w:rsidRPr="00BA0ED1" w:rsidRDefault="00BA0ED1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ust. 3 pkt 2 otrzymuje brzmienie: „2) </w:t>
      </w:r>
      <w:r w:rsidRPr="00BA0ED1">
        <w:rPr>
          <w:rFonts w:ascii="Times New Roman" w:eastAsia="Calibri" w:hAnsi="Times New Roman" w:cs="Times New Roman"/>
          <w:kern w:val="2"/>
          <w:sz w:val="24"/>
          <w:szCs w:val="24"/>
        </w:rPr>
        <w:t xml:space="preserve">dane personalne wnioskodawcy i osoby niepełnosprawnej, której wniosek dotyczy oraz ich nr PESEL, </w:t>
      </w:r>
      <w:r w:rsidRPr="00BA0ED1">
        <w:rPr>
          <w:rFonts w:ascii="Times New Roman" w:eastAsia="Calibri" w:hAnsi="Times New Roman" w:cs="Times New Roman"/>
          <w:sz w:val="24"/>
          <w:szCs w:val="24"/>
        </w:rPr>
        <w:t>a w przypadku braku nr PESEL - cechy dokumentu potwierdzającego tożsamość;”,</w:t>
      </w:r>
    </w:p>
    <w:p w:rsidR="00BA0ED1" w:rsidRPr="00BA0ED1" w:rsidRDefault="00BA0ED1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uchyla się ust. 3 pkt 3, </w:t>
      </w:r>
    </w:p>
    <w:p w:rsidR="00BA0ED1" w:rsidRPr="00BA0ED1" w:rsidRDefault="00BA0ED1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ust. 3 pkt 10 otrzymuje brzmienie: „10) </w:t>
      </w:r>
      <w:r w:rsidRPr="00BA0ED1">
        <w:rPr>
          <w:rFonts w:ascii="Times New Roman" w:eastAsia="Calibri" w:hAnsi="Times New Roman" w:cs="Times New Roman"/>
          <w:kern w:val="2"/>
          <w:sz w:val="24"/>
          <w:szCs w:val="24"/>
        </w:rPr>
        <w:t xml:space="preserve">uzasadnienie wniosku </w:t>
      </w:r>
      <w:r w:rsidRPr="00BA0ED1">
        <w:rPr>
          <w:rFonts w:ascii="Times New Roman" w:eastAsia="Calibri" w:hAnsi="Times New Roman" w:cs="Times New Roman"/>
          <w:iCs/>
          <w:kern w:val="2"/>
          <w:sz w:val="24"/>
          <w:szCs w:val="24"/>
        </w:rPr>
        <w:t>wskazujące na związek udzielenia dofinansowania z możliwością realizacji celów programu – nie dotyczy Modułu II;”,</w:t>
      </w:r>
    </w:p>
    <w:p w:rsidR="00BA0ED1" w:rsidRPr="00BA0ED1" w:rsidRDefault="00BA0ED1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ust. 3 pkt 12 otrzymuje brzmienie: „12) </w:t>
      </w:r>
      <w:r w:rsidRPr="00BA0ED1">
        <w:rPr>
          <w:rFonts w:ascii="Times New Roman" w:eastAsia="Calibri" w:hAnsi="Times New Roman" w:cs="Times New Roman"/>
          <w:kern w:val="2"/>
          <w:sz w:val="24"/>
          <w:szCs w:val="24"/>
        </w:rPr>
        <w:t xml:space="preserve">informacje dotyczące korzystania przez wnioskodawcę lub jego podopiecznego ze środków PFRON w ciągu ostatnich 3 lat przed rokiem, w którym złożony został wniosek o dofinansowanie (zadanie </w:t>
      </w:r>
      <w:r w:rsidR="00D26E4A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BA0ED1">
        <w:rPr>
          <w:rFonts w:ascii="Times New Roman" w:eastAsia="Calibri" w:hAnsi="Times New Roman" w:cs="Times New Roman"/>
          <w:kern w:val="2"/>
          <w:sz w:val="24"/>
          <w:szCs w:val="24"/>
        </w:rPr>
        <w:t xml:space="preserve">w ramach którego udzielono wsparcia, wysokość otrzymanego dofinansowania);”, </w:t>
      </w:r>
    </w:p>
    <w:p w:rsidR="00BA0ED1" w:rsidRPr="00BA0ED1" w:rsidRDefault="00BA0ED1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>w ust. 4 pkt 1-3 wyrażenie: „Kserokopia” zastępuje się wyrażeniem: „Kserokopia/skan”,</w:t>
      </w:r>
    </w:p>
    <w:p w:rsidR="00BA0ED1" w:rsidRPr="00BA0ED1" w:rsidRDefault="00BA0ED1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uchyla się ust. 4 pkt 4, </w:t>
      </w:r>
    </w:p>
    <w:p w:rsidR="00BA0ED1" w:rsidRPr="00BA0ED1" w:rsidRDefault="00BA0ED1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ust. 8 otrzymuje brzmienie: „8. Wnioskodawca, który ubiega się o ponowne udzielenie pomocy ze środków PFRON na ten sam cel jest zobowiązany wykazać we wniosku przesłanki wskazujące na potrzebę powtórnego/kolejnego dofinansowania ze środków PFRON (nie dotyczy Modułu I - Obszar D oraz Modułu II).”, </w:t>
      </w:r>
    </w:p>
    <w:p w:rsidR="00BA0ED1" w:rsidRPr="00BA0ED1" w:rsidRDefault="00165507" w:rsidP="00BA0ED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dodaje</w:t>
      </w:r>
      <w:r w:rsidR="00BA0ED1" w:rsidRPr="00BA0ED1">
        <w:rPr>
          <w:rFonts w:ascii="Times New Roman" w:eastAsia="Calibri" w:hAnsi="Times New Roman" w:cs="Times New Roman"/>
          <w:sz w:val="24"/>
          <w:szCs w:val="24"/>
        </w:rPr>
        <w:t xml:space="preserve"> się ust. 9 w brzmieniu: „9. Wniosek, o którym mowa w ust. 1, może być złożony w formie elektronicznej w dedykowanym systemie przygotowanym przez PFRON.”,</w:t>
      </w:r>
    </w:p>
    <w:p w:rsidR="00BA0ED1" w:rsidRPr="00BA0ED1" w:rsidRDefault="00BA0ED1" w:rsidP="00BA0ED1">
      <w:pPr>
        <w:suppressAutoHyphens/>
        <w:spacing w:before="120"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rozdziale III. Terminy przyjmowania wniosków ust. 2 wyrażenie: „30 marca” zastępuje się wyrażeniem: „31 marca”, </w:t>
      </w:r>
    </w:p>
    <w:p w:rsidR="00BA0ED1" w:rsidRPr="00BA0ED1" w:rsidRDefault="00BA0ED1" w:rsidP="00BA0ED1">
      <w:pPr>
        <w:suppressAutoHyphens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V. Decyzja o przyznaniu dofinansowania:</w:t>
      </w:r>
    </w:p>
    <w:p w:rsidR="00BA0ED1" w:rsidRPr="00BA0ED1" w:rsidRDefault="00BA0ED1" w:rsidP="00BA0ED1">
      <w:pPr>
        <w:numPr>
          <w:ilvl w:val="0"/>
          <w:numId w:val="7"/>
        </w:numPr>
        <w:suppressAutoHyphens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7 otrzymuje brzmienie: „7. Kwota dofinansowania może być ustalana w pełnych złotych, natomiast rozliczenia dokonuje się bez zaokrągleń.”,</w:t>
      </w:r>
    </w:p>
    <w:p w:rsidR="00BA0ED1" w:rsidRPr="00BA0ED1" w:rsidRDefault="00BA0ED1" w:rsidP="00BA0ED1">
      <w:pPr>
        <w:numPr>
          <w:ilvl w:val="0"/>
          <w:numId w:val="7"/>
        </w:numPr>
        <w:suppressAutoHyphens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dodaje się ust. 10 w brzmieniu: „10. Pełnomocnicy Zarządu </w:t>
      </w:r>
      <w:r w:rsidRPr="00BA0E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  <w:t>PFRON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Oddziałach </w:t>
      </w:r>
      <w:r w:rsidRPr="00BA0ED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l-PL"/>
        </w:rPr>
        <w:t>PFRON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podejmować decyzję o przywróceniu Realizatorowi programu terminu związanego z realizacją programu.”,</w:t>
      </w:r>
    </w:p>
    <w:p w:rsidR="00BA0ED1" w:rsidRPr="00BA0ED1" w:rsidRDefault="00BA0ED1" w:rsidP="00BA0ED1">
      <w:pPr>
        <w:numPr>
          <w:ilvl w:val="0"/>
          <w:numId w:val="7"/>
        </w:numPr>
        <w:tabs>
          <w:tab w:val="left" w:pos="1560"/>
        </w:tabs>
        <w:suppressAutoHyphens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11 w brzmieniu: „11. Dokumentem potwierdzającym udzielenie pomocy ze środków PFRON jest umowa dofinansowania zawarta pomiędzy wnioskodawcą i Realizatorem programu. Data jej zawarcia jest datą udzielenia pomocy. Jeśli w toku realizacji   programu   umowa   dofinansowania  jest  zawarta w  roku  następującym po  przekazaniu w danym roku  przez   PFRON  limitu  środków  na  realizację  programu,  to  rokiem udzielenia pomocy jest ten rok, w którym limit środków został przez PFRON przekazany.”,</w:t>
      </w:r>
    </w:p>
    <w:p w:rsidR="00BA0ED1" w:rsidRPr="00BA0ED1" w:rsidRDefault="00BA0ED1" w:rsidP="00BA0ED1">
      <w:pPr>
        <w:autoSpaceDE w:val="0"/>
        <w:autoSpaceDN w:val="0"/>
        <w:adjustRightInd w:val="0"/>
        <w:spacing w:after="4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VI. Umowa dofinansowania i jej rozliczenie:</w:t>
      </w:r>
    </w:p>
    <w:p w:rsidR="00BA0ED1" w:rsidRPr="00BA0ED1" w:rsidRDefault="00BA0ED1" w:rsidP="00BA0ED1">
      <w:pPr>
        <w:numPr>
          <w:ilvl w:val="0"/>
          <w:numId w:val="10"/>
        </w:numPr>
        <w:autoSpaceDE w:val="0"/>
        <w:autoSpaceDN w:val="0"/>
        <w:adjustRightInd w:val="0"/>
        <w:spacing w:before="80" w:after="8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>ust.</w:t>
      </w:r>
      <w:r w:rsidR="00EA69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0ED1">
        <w:rPr>
          <w:rFonts w:ascii="Times New Roman" w:eastAsia="Calibri" w:hAnsi="Times New Roman" w:cs="Times New Roman"/>
          <w:sz w:val="24"/>
          <w:szCs w:val="24"/>
        </w:rPr>
        <w:t>1 pkt 1 otrzymuje brzmienie: „1) strony umowy (w przypadku wnioskodawcy – także nr PESEL, a przypadku braku nr PESEL -  cechy dokumentu potwierdzającego tożsamość wnioskodawcy;”,</w:t>
      </w:r>
    </w:p>
    <w:p w:rsidR="00BA0ED1" w:rsidRPr="00BA0ED1" w:rsidRDefault="00BA0ED1" w:rsidP="00BA0ED1">
      <w:pPr>
        <w:numPr>
          <w:ilvl w:val="0"/>
          <w:numId w:val="10"/>
        </w:numPr>
        <w:autoSpaceDE w:val="0"/>
        <w:autoSpaceDN w:val="0"/>
        <w:adjustRightInd w:val="0"/>
        <w:spacing w:before="80" w:after="8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>ust.</w:t>
      </w:r>
      <w:r w:rsidR="00EA69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0ED1">
        <w:rPr>
          <w:rFonts w:ascii="Times New Roman" w:eastAsia="Calibri" w:hAnsi="Times New Roman" w:cs="Times New Roman"/>
          <w:sz w:val="24"/>
          <w:szCs w:val="24"/>
        </w:rPr>
        <w:t>1 pkt 7 otrzymuje brzmienie: „7) sposób zabezpieczenia udzielonego dofinansowania i prawidłowości realizacji umowy</w:t>
      </w:r>
      <w:r w:rsidRPr="00BA0ED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 (o ile dotyczy);”,</w:t>
      </w:r>
    </w:p>
    <w:p w:rsidR="00BA0ED1" w:rsidRPr="00BA0ED1" w:rsidRDefault="00BA0ED1" w:rsidP="00BA0ED1">
      <w:pPr>
        <w:numPr>
          <w:ilvl w:val="0"/>
          <w:numId w:val="10"/>
        </w:numPr>
        <w:autoSpaceDE w:val="0"/>
        <w:autoSpaceDN w:val="0"/>
        <w:adjustRightInd w:val="0"/>
        <w:spacing w:before="80" w:after="8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>ust.</w:t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3 otrzymuje brzmienie: „3. </w:t>
      </w:r>
      <w:r w:rsidRPr="00BA0ED1">
        <w:rPr>
          <w:rFonts w:ascii="Times New Roman" w:eastAsia="Calibri" w:hAnsi="Times New Roman" w:cs="Times New Roman"/>
          <w:sz w:val="24"/>
          <w:szCs w:val="24"/>
        </w:rPr>
        <w:t>Przekazanie przyznanych środków finansowych następuje:</w:t>
      </w:r>
    </w:p>
    <w:p w:rsidR="00BA0ED1" w:rsidRPr="00BA0ED1" w:rsidRDefault="00BA0ED1" w:rsidP="00BA0ED1">
      <w:pPr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na rachunek sprzedawcy przedmiotu zakupu / usługodawcy, na podstawie przedstawionej i podpisanej przez wnioskodawcę faktury VAT; </w:t>
      </w:r>
    </w:p>
    <w:p w:rsidR="00BA0ED1" w:rsidRPr="00BA0ED1" w:rsidRDefault="00BA0ED1" w:rsidP="00BA0ED1">
      <w:pPr>
        <w:autoSpaceDE w:val="0"/>
        <w:autoSpaceDN w:val="0"/>
        <w:adjustRightInd w:val="0"/>
        <w:spacing w:before="40" w:after="40" w:line="24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BA0ED1" w:rsidRPr="00BA0ED1" w:rsidRDefault="00BA0ED1" w:rsidP="00BA0ED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na wskazany rachunek bankowy wnioskodawcy do rozliczenia na warunkach określonych w umowie dofinansowania (wskazanie terminu i sposobu rozliczenia przekazanych środków), co dotyczyć może:</w:t>
      </w:r>
    </w:p>
    <w:p w:rsidR="00BA0ED1" w:rsidRPr="00BA0ED1" w:rsidRDefault="00BA0ED1" w:rsidP="00BA0ED1">
      <w:pPr>
        <w:numPr>
          <w:ilvl w:val="0"/>
          <w:numId w:val="8"/>
        </w:numPr>
        <w:suppressAutoHyphens/>
        <w:spacing w:before="60" w:after="60" w:line="240" w:lineRule="auto"/>
        <w:ind w:left="1701" w:hanging="425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>w przypadku Modułu I: Obszar A - Zadanie nr 2 i nr 3, Obszar B - Zadanie nr 2, Obszar C - Zadania nr 2 - 4, Obszar D,</w:t>
      </w:r>
    </w:p>
    <w:p w:rsidR="00BA0ED1" w:rsidRPr="00BA0ED1" w:rsidRDefault="00BA0ED1" w:rsidP="00BA0ED1">
      <w:pPr>
        <w:numPr>
          <w:ilvl w:val="0"/>
          <w:numId w:val="8"/>
        </w:numPr>
        <w:suppressAutoHyphens/>
        <w:spacing w:before="60" w:after="60" w:line="240" w:lineRule="auto"/>
        <w:ind w:left="1701" w:hanging="425"/>
        <w:jc w:val="both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Modułu II,</w:t>
      </w:r>
    </w:p>
    <w:p w:rsidR="00BA0ED1" w:rsidRPr="00BA0ED1" w:rsidRDefault="00BA0ED1" w:rsidP="00BA0ED1">
      <w:pPr>
        <w:spacing w:before="40" w:after="4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postanowień ust. 3a oraz ust. 3b.”,</w:t>
      </w:r>
    </w:p>
    <w:p w:rsidR="00BA0ED1" w:rsidRPr="00BA0ED1" w:rsidRDefault="00BA0ED1" w:rsidP="00BA0ED1">
      <w:pPr>
        <w:numPr>
          <w:ilvl w:val="0"/>
          <w:numId w:val="6"/>
        </w:numPr>
        <w:autoSpaceDE w:val="0"/>
        <w:autoSpaceDN w:val="0"/>
        <w:adjustRightInd w:val="0"/>
        <w:spacing w:before="80" w:after="8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dodaje się ust. 3a. w brzmieniu: „3a. </w:t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W przypadku transakcji na odległość (zakupy w sieci/sprzedaż internetowa), dokonanej przez wnioskodawcę </w:t>
      </w: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z własnych środków w ramach Modułu I: Obszar A - Zadanie nr 1 i nr 4, Obszar B - Zadanie nr 1, nr 3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A0ED1">
        <w:rPr>
          <w:rFonts w:ascii="Times New Roman" w:eastAsia="Calibri" w:hAnsi="Times New Roman" w:cs="Times New Roman"/>
          <w:sz w:val="24"/>
          <w:szCs w:val="24"/>
        </w:rPr>
        <w:t>i nr 4  oraz Obszar C - Zadanie nr 1 i nr 5</w:t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zwrot dokonanej zapłaty - </w:t>
      </w:r>
      <w:r w:rsidRPr="00BA0ED1">
        <w:rPr>
          <w:rFonts w:ascii="Times New Roman" w:eastAsia="Calibri" w:hAnsi="Times New Roman" w:cs="Times New Roman"/>
          <w:sz w:val="24"/>
          <w:szCs w:val="24"/>
        </w:rPr>
        <w:t>do wysokości przyznanych środków,</w:t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następuje na rachunek bankowy wnioskodawcy, jeżeli:</w:t>
      </w:r>
    </w:p>
    <w:p w:rsidR="00BA0ED1" w:rsidRPr="00BA0ED1" w:rsidRDefault="00BA0ED1" w:rsidP="00BA0ED1">
      <w:pPr>
        <w:numPr>
          <w:ilvl w:val="0"/>
          <w:numId w:val="5"/>
        </w:numPr>
        <w:suppressAutoHyphens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</w:t>
      </w:r>
      <w:r w:rsidRPr="00BA0E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została dokonana przez wnioskodawcę po dacie zawarcia umowy dofinansowania;</w:t>
      </w:r>
    </w:p>
    <w:p w:rsidR="00BA0ED1" w:rsidRPr="00BA0ED1" w:rsidRDefault="00BA0ED1" w:rsidP="00BA0ED1">
      <w:pPr>
        <w:numPr>
          <w:ilvl w:val="0"/>
          <w:numId w:val="5"/>
        </w:numPr>
        <w:suppressAutoHyphens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wnioskodawca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przedłożył fakturę VAT wraz z dowodem dokonania zapłaty (odrębny dowód uiszczenia zapłaty jest wskazany w przypadku, gdy fakt uiszczenia zapłaty przelewem/kartą/za pobraniem, nie zostanie stwierdzony na fakturze);</w:t>
      </w:r>
    </w:p>
    <w:p w:rsidR="00BA0ED1" w:rsidRPr="00BA0ED1" w:rsidRDefault="00BA0ED1" w:rsidP="00BA0ED1">
      <w:pPr>
        <w:numPr>
          <w:ilvl w:val="0"/>
          <w:numId w:val="5"/>
        </w:numPr>
        <w:suppressAutoHyphens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od transakcji, której dotyczy zwrot zapłaty, upłynęło co najmniej 14 dni kalendarzowych;</w:t>
      </w:r>
    </w:p>
    <w:p w:rsidR="00BA0ED1" w:rsidRPr="00BA0ED1" w:rsidRDefault="00BA0ED1" w:rsidP="00BA0ED1">
      <w:pPr>
        <w:numPr>
          <w:ilvl w:val="0"/>
          <w:numId w:val="5"/>
        </w:numPr>
        <w:suppressAutoHyphens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wnioskodawca potwierdził odbiór przedmiotu dofinansowania zgodny z warunkami umowy dofinansowania.”,</w:t>
      </w:r>
    </w:p>
    <w:p w:rsidR="00BA0ED1" w:rsidRPr="00BA0ED1" w:rsidRDefault="00BA0ED1" w:rsidP="00BA0ED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dodaje się ust. 3b. w brzmieniu: „3b. </w:t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W przypadkach, o których mowa w ust. 3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br/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pkt 2, Realizator, w zależności od posiadanych możliwości, może wyrazić zgodę </w:t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 xml:space="preserve">na przekazanie środków w inny, uzgodniony z wnioskodawcą sposób (przekazem pocztowym lub w kasie urzędu albo </w:t>
      </w:r>
      <w:r w:rsidRPr="00BA0ED1">
        <w:rPr>
          <w:rFonts w:ascii="Times New Roman" w:eastAsia="Calibri" w:hAnsi="Times New Roman" w:cs="Times New Roman"/>
          <w:sz w:val="24"/>
          <w:szCs w:val="24"/>
        </w:rPr>
        <w:t>wypłata gotówki w banku wskazanym przez Realizatora</w:t>
      </w: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>), jeżeli wnioskodawca nie posiada rachunku bankowego.”,</w:t>
      </w:r>
    </w:p>
    <w:p w:rsidR="00BA0ED1" w:rsidRPr="00BA0ED1" w:rsidRDefault="00BA0ED1" w:rsidP="00BA0ED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bCs/>
          <w:kern w:val="2"/>
          <w:sz w:val="24"/>
          <w:szCs w:val="24"/>
        </w:rPr>
        <w:t>ust. 5 otrzymuje brzmienie: „5.</w:t>
      </w: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 Faktury VAT (lub inne dowody księgowe, gdy wystawienie faktury VAT nie jest możliwe np.: potwierdzenie poniesienia kosztu w formie zaświadczenia wydanego przez uczelnię, szkołę, przedszkole lub żłobek), przedłożone w celu rozliczenia dofinansowania, muszą być sprawdzone przez Realizatora pod względem  merytorycznym i formalno-rachunkowym oraz opatrzone klauzulą: „</w:t>
      </w:r>
      <w:r w:rsidRPr="00BA0ED1">
        <w:rPr>
          <w:rFonts w:ascii="Times New Roman" w:eastAsia="Calibri" w:hAnsi="Times New Roman" w:cs="Times New Roman"/>
          <w:bCs/>
          <w:i/>
          <w:sz w:val="24"/>
          <w:szCs w:val="24"/>
        </w:rPr>
        <w:t>opłacono ze środków PFRON w ramach pilotażowego programu „Aktywny samorząd” w kwocie: .... - umowa nr:  ..</w:t>
      </w:r>
      <w:r w:rsidRPr="00BA0ED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A0ED1">
        <w:rPr>
          <w:rFonts w:ascii="Times New Roman" w:eastAsia="Calibri" w:hAnsi="Times New Roman" w:cs="Times New Roman"/>
          <w:sz w:val="24"/>
          <w:szCs w:val="24"/>
        </w:rPr>
        <w:t>”. Faktura VAT (lub inny dowód księgowy, gdy wystawienie faktury VAT nie jest możliwe) przedstawiona przez wnioskodawcę do dofinansowania w ramach programu, może obejmować wyłącznie te pozycje/elementy (koszty), które są dofinansowane ze środków PFRON w ramach zawartej umowy dofinansowania.”,</w:t>
      </w:r>
    </w:p>
    <w:p w:rsidR="00BA0ED1" w:rsidRPr="00BA0ED1" w:rsidRDefault="00BA0ED1" w:rsidP="00BA0ED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>ust. 13 pkt 2 otrzymuje brzmienie: „2) określenia wysokości roszczenia, przy czym w sytuacjach, o których mowa w art. 49e ustawy z dnia 27 sierpnia 1997 r. o rehabilitacji zawodowej i społecznej oraz zatrudnianiu osób niepełnosprawnych (Dz. U. z 2018 r. poz. 511</w:t>
      </w:r>
      <w:r w:rsidR="00EA6949">
        <w:rPr>
          <w:rFonts w:ascii="Times New Roman" w:eastAsia="Calibri" w:hAnsi="Times New Roman" w:cs="Times New Roman"/>
          <w:sz w:val="24"/>
          <w:szCs w:val="24"/>
        </w:rPr>
        <w:t>,</w:t>
      </w: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proofErr w:type="spellStart"/>
      <w:r w:rsidRPr="00BA0ED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0ED1">
        <w:rPr>
          <w:rFonts w:ascii="Times New Roman" w:eastAsia="Calibri" w:hAnsi="Times New Roman" w:cs="Times New Roman"/>
          <w:sz w:val="24"/>
          <w:szCs w:val="24"/>
        </w:rPr>
        <w:t>. zm.), poprzez wydanie decyzji nakazującej zwrot wypłaconych środków;”,</w:t>
      </w:r>
    </w:p>
    <w:p w:rsidR="00BA0ED1" w:rsidRPr="00BA0ED1" w:rsidRDefault="00BA0ED1" w:rsidP="00BA0ED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ust. 16 otrzymuje brzmienie: „16. </w:t>
      </w:r>
      <w:r w:rsidRPr="00BA0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dofinansowania wygasa </w:t>
      </w:r>
      <w:r w:rsidRPr="00BA0ED1">
        <w:rPr>
          <w:rFonts w:ascii="Times New Roman" w:eastAsia="Calibri" w:hAnsi="Times New Roman" w:cs="Times New Roman"/>
          <w:sz w:val="24"/>
          <w:szCs w:val="24"/>
        </w:rPr>
        <w:t>w przypadku śmierci beneficjenta pomocy</w:t>
      </w:r>
      <w:r w:rsidRPr="00BA0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A0ED1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BA0E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wskutek wypełnienia przez Realizatora i wnioskodawcę zobowiązań wynikających z umowy. </w:t>
      </w:r>
      <w:r w:rsidRPr="00BA0ED1">
        <w:rPr>
          <w:rFonts w:ascii="Times New Roman" w:eastAsia="Calibri" w:hAnsi="Times New Roman" w:cs="Times New Roman"/>
          <w:sz w:val="24"/>
          <w:szCs w:val="24"/>
        </w:rPr>
        <w:t>Umowę zawiera się na czas określony:</w:t>
      </w:r>
    </w:p>
    <w:p w:rsidR="00BA0ED1" w:rsidRPr="00BA0ED1" w:rsidRDefault="00BA0ED1" w:rsidP="00BA0ED1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Modułu I Obszar B Zadania nr: 1 – 4 – na pięć lat, licząc od początku roku następującego po roku zawarcia umowy dofinansowania;</w:t>
      </w:r>
    </w:p>
    <w:p w:rsidR="00BA0ED1" w:rsidRPr="00BA0ED1" w:rsidRDefault="00BA0ED1" w:rsidP="00BA0ED1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Modułu I: Obszar A, Obszar C – Zadanie nr 1, Zadanie nr 3 i Zadanie nr 5 – na trzy lata, licząc od początku roku następującego po roku zawarcia umowy dofinansowania; </w:t>
      </w:r>
    </w:p>
    <w:p w:rsidR="00BA0ED1" w:rsidRPr="00BA0ED1" w:rsidRDefault="00BA0ED1" w:rsidP="00BA0ED1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Modułu I: Obszar B Zadanie nr 5, Obszar  C – Zadanie nr 2 i Zadanie nr 4 – do czasu upływu okresu gwarancji udzielonej na przedmiot</w:t>
      </w:r>
      <w:r w:rsidRPr="00BA0ED1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/usługę wcześniej dofinansowaną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BA0ED1" w:rsidRPr="00BA0ED1" w:rsidRDefault="00BA0ED1" w:rsidP="00BA0ED1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 pozostałych przypadkach – zgodnie z decyzją Realizatora,</w:t>
      </w:r>
    </w:p>
    <w:p w:rsidR="00BA0ED1" w:rsidRPr="00BA0ED1" w:rsidRDefault="00BA0ED1" w:rsidP="00BA0ED1">
      <w:pPr>
        <w:autoSpaceDE w:val="0"/>
        <w:autoSpaceDN w:val="0"/>
        <w:adjustRightInd w:val="0"/>
        <w:spacing w:before="60" w:after="6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koniecznością rozliczenia udzielonego dofinansowania (o ile dotyczy), w terminie wskazanym przez Realizatora.”, </w:t>
      </w:r>
    </w:p>
    <w:p w:rsidR="00BA0ED1" w:rsidRPr="00BA0ED1" w:rsidRDefault="00BA0ED1" w:rsidP="00BA0ED1">
      <w:pPr>
        <w:numPr>
          <w:ilvl w:val="0"/>
          <w:numId w:val="4"/>
        </w:numPr>
        <w:autoSpaceDE w:val="0"/>
        <w:autoSpaceDN w:val="0"/>
        <w:adjustRightInd w:val="0"/>
        <w:spacing w:before="40" w:after="4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ED1">
        <w:rPr>
          <w:rFonts w:ascii="Times New Roman" w:eastAsia="Calibri" w:hAnsi="Times New Roman" w:cs="Times New Roman"/>
          <w:sz w:val="24"/>
          <w:szCs w:val="24"/>
        </w:rPr>
        <w:t>ust. 28 otrzymuje brzmienie: „28. Przedłożenie odpisu skróconego aktu zgonu potwierdza śmierć beneficjenta pomocy. Informacje o śmierci beneficjenta pomocy, Realizator może potwierdzić także w urzędzie stanu cywilnego.”,</w:t>
      </w:r>
    </w:p>
    <w:p w:rsidR="00BA0ED1" w:rsidRPr="00BA0ED1" w:rsidRDefault="00BA0ED1" w:rsidP="00BA0ED1">
      <w:pPr>
        <w:spacing w:before="120"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rozdziale VIII. Zobowiązania: </w:t>
      </w:r>
    </w:p>
    <w:p w:rsidR="00BA0ED1" w:rsidRPr="00BA0ED1" w:rsidRDefault="00BA0ED1" w:rsidP="00BA0ED1">
      <w:pPr>
        <w:numPr>
          <w:ilvl w:val="0"/>
          <w:numId w:val="14"/>
        </w:numPr>
        <w:spacing w:before="120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pkt 6 lit. b otrzymuje brzmienie: „b) w przypadku Modułu I: Obszar A - Zadanie nr 1 i Zadanie nr 3,  Obszar B - Zadania: nr 1, nr 3-5, Obszar C - pisemnego potwierdzenia odbioru przedmiotu dofinansowania odpowiadającego przedstawionej fakturze VAT, w terminie do 30 dni od dnia wydania przedmiotu dofinansowania przez sprzedawcę/ usługodawcę,”,</w:t>
      </w:r>
    </w:p>
    <w:p w:rsidR="00BA0ED1" w:rsidRPr="00BA0ED1" w:rsidRDefault="00BA0ED1" w:rsidP="00BA0ED1">
      <w:pPr>
        <w:numPr>
          <w:ilvl w:val="0"/>
          <w:numId w:val="14"/>
        </w:numPr>
        <w:spacing w:before="120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pkt 6 lit. d otrzymuje brzmienie: „d) w przypadku Modułu I: Obszar A - Zadanie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i Zadanie nr 3 – pisemnej informacji o wyniku szkolenia i egzaminu/ów dotyczących prawa jazdy,”,</w:t>
      </w:r>
    </w:p>
    <w:p w:rsidR="00BA0ED1" w:rsidRPr="00BA0ED1" w:rsidRDefault="00BA0ED1" w:rsidP="00BA0ED1">
      <w:pPr>
        <w:numPr>
          <w:ilvl w:val="0"/>
          <w:numId w:val="14"/>
        </w:numPr>
        <w:spacing w:before="120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pkt 7 otrzymuje brzmienie: „7) w przypadku Modułu I: Obszar B – Zadania: nr 1, nr 3 i nr 4, Obszar C – Zadania: nr 1 i nr 5 – umieszczenia na zakupionym przedmiocie dofinansowania, przekazanej przez PFRON naklejki zawierającej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informację o dofinansowaniu zakupu ze środków PFRON (jeżeli rozmiar przedmiotu dofinansowania to umożliwia);”,</w:t>
      </w:r>
    </w:p>
    <w:p w:rsidR="00BA0ED1" w:rsidRPr="00BA0ED1" w:rsidRDefault="00BA0ED1" w:rsidP="00BA0ED1">
      <w:pPr>
        <w:numPr>
          <w:ilvl w:val="0"/>
          <w:numId w:val="14"/>
        </w:numPr>
        <w:spacing w:before="120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pkt 8 otrzymuje brzmienie: „8) w przypadku Modułu I: Obszar A – Zadanie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nr 1 i nr 4, dokonywania na własny koszt niezbędnych napraw i konserwacji przedmiotu dofinansowania;”,</w:t>
      </w:r>
    </w:p>
    <w:p w:rsidR="00BA0ED1" w:rsidRPr="00BA0ED1" w:rsidRDefault="00BA0ED1" w:rsidP="00BA0ED1">
      <w:pPr>
        <w:numPr>
          <w:ilvl w:val="0"/>
          <w:numId w:val="14"/>
        </w:numPr>
        <w:spacing w:before="120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pkt 9 otrzymuje brzmienie: „9) w przypadku Modułu I: Obszar A - Zadanie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nr 1 i Zadanie nr 4, Obszar B – Zadania: nr 1, nr 3-5,  Obszar C:</w:t>
      </w:r>
    </w:p>
    <w:p w:rsidR="00BA0ED1" w:rsidRPr="00BA0ED1" w:rsidRDefault="00BA0ED1" w:rsidP="00BA0ED1">
      <w:pPr>
        <w:numPr>
          <w:ilvl w:val="1"/>
          <w:numId w:val="11"/>
        </w:numPr>
        <w:suppressAutoHyphens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nieodstępowania, a także nieprzekazywania przedmiotu dofinansowania w innej formie osobom trzecim,</w:t>
      </w:r>
      <w:r w:rsidRPr="00BA0E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 okresie obowiązywania  umowy dofinansowania,</w:t>
      </w:r>
    </w:p>
    <w:p w:rsidR="00BA0ED1" w:rsidRPr="00BA0ED1" w:rsidRDefault="00BA0ED1" w:rsidP="00BA0ED1">
      <w:pPr>
        <w:numPr>
          <w:ilvl w:val="1"/>
          <w:numId w:val="11"/>
        </w:numPr>
        <w:suppressAutoHyphens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przedmiotu dofinansowania w celu umożliwienia Realizatorowi lub PFRON jego oględzin,</w:t>
      </w:r>
    </w:p>
    <w:p w:rsidR="00BA0ED1" w:rsidRPr="00BA0ED1" w:rsidRDefault="00BA0ED1" w:rsidP="00BA0ED1">
      <w:pPr>
        <w:numPr>
          <w:ilvl w:val="1"/>
          <w:numId w:val="11"/>
        </w:numPr>
        <w:suppressAutoHyphens/>
        <w:spacing w:before="40" w:after="4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wykorzystywania przedmiotu dofinansowania zgodnie z jego przeznaczeniem.”,</w:t>
      </w:r>
    </w:p>
    <w:p w:rsidR="00BA0ED1" w:rsidRPr="00BA0ED1" w:rsidRDefault="00BA0ED1" w:rsidP="00BA0ED1">
      <w:pPr>
        <w:numPr>
          <w:ilvl w:val="0"/>
          <w:numId w:val="13"/>
        </w:numPr>
        <w:spacing w:before="120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6 otrzymuje brzmienie: „6. Obowiązek, o którym mowa w ust. 5 polega co najmniej na umieszczaniu logo PFRON na materiałach określonych w tym ustępie. Realizator ma prawo do wykorzystania logo PFRON wyłącznie do celów niekomercyjnych oraz nie może go dalej przekazywać innym podmiotom. Realizator zobowiązany jest do przestrzegania zasad określonych w „Księdze Identyfikacji Wizualnej”, zamieszczonej na witrynie internetowej PFRON: </w:t>
      </w:r>
      <w:hyperlink r:id="rId7" w:history="1">
        <w:r w:rsidRPr="00BA0ED1">
          <w:rPr>
            <w:rFonts w:ascii="Times New Roman" w:eastAsia="Arial Unicode MS" w:hAnsi="Times New Roman" w:cs="Times New Roman"/>
            <w:sz w:val="24"/>
            <w:szCs w:val="24"/>
            <w:lang w:eastAsia="pl-PL"/>
          </w:rPr>
          <w:t>www.pfron.org.pl</w:t>
        </w:r>
      </w:hyperlink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.”,</w:t>
      </w:r>
    </w:p>
    <w:p w:rsidR="00BA0ED1" w:rsidRPr="00A01883" w:rsidRDefault="00BA0ED1" w:rsidP="00BA0ED1">
      <w:pPr>
        <w:numPr>
          <w:ilvl w:val="0"/>
          <w:numId w:val="13"/>
        </w:numPr>
        <w:spacing w:before="120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dodaje się ust. 11 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brzmieniu: „11. Jeśli Realizator w ramach porozumienia z PFRON przystąpi do Systemu Obsługi W</w:t>
      </w:r>
      <w:r w:rsidR="008A54E4">
        <w:rPr>
          <w:rFonts w:ascii="Times New Roman" w:eastAsia="Times New Roman" w:hAnsi="Times New Roman" w:cs="Times New Roman"/>
          <w:sz w:val="24"/>
          <w:szCs w:val="24"/>
          <w:lang w:eastAsia="pl-PL"/>
        </w:rPr>
        <w:t>sparcia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 pełnym wdrożeniu systemu może zostać zwolniony z obowiązku przekazywania informacji dotyczących realizacji programu w formach i terminach wskazanych w umowie w sprawie realizacji programu. W takim przypadku, zapotrzebowanie na drugą/kolejną  transzę środków na realizację programu oraz </w:t>
      </w:r>
      <w:r w:rsidRPr="00BA0E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przekazanych przez PFRON środków finansowych na realizację programu odbywać się będzie na podstawie danych zawartych w Systemie Obsługi </w:t>
      </w:r>
      <w:r w:rsidRPr="00A018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8A54E4" w:rsidRPr="00A018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sparcia</w:t>
      </w:r>
      <w:r w:rsidRPr="00A018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.”,</w:t>
      </w:r>
    </w:p>
    <w:p w:rsidR="00BA0ED1" w:rsidRPr="00BA0ED1" w:rsidRDefault="00BA0ED1" w:rsidP="00BA0ED1">
      <w:pPr>
        <w:suppressAutoHyphens/>
        <w:spacing w:before="80" w:after="80" w:line="23" w:lineRule="atLeast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dodaje się rozdział IX. Dane osobowe, w brzmieniu: „IX. Dane osobowe </w:t>
      </w:r>
    </w:p>
    <w:p w:rsidR="00BA0ED1" w:rsidRPr="00BA0ED1" w:rsidRDefault="00BA0ED1" w:rsidP="00BA0ED1">
      <w:pPr>
        <w:numPr>
          <w:ilvl w:val="0"/>
          <w:numId w:val="3"/>
        </w:numPr>
        <w:suppressAutoHyphens/>
        <w:spacing w:before="40" w:after="4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30745"/>
      <w:bookmarkStart w:id="1" w:name="_Hlk2072410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jest Realizator programu oraz PFRON. Administrator zobowiązany jest przestrzegać</w:t>
      </w:r>
      <w:bookmarkStart w:id="2" w:name="_GoBack"/>
      <w:bookmarkEnd w:id="2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przetwarzania danych osobowych, zgodnie</w:t>
      </w:r>
      <w:r w:rsidRPr="00BA0E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 r</w:t>
      </w:r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ozporządzeniem Parlamentu Europejskiego i Rady (UE) 2016/679 z dnia 27 kwietnia 2016 r. w sprawie ochrony osób fizycznych w związku z przetwarzaniem danych osobowych i w sprawie swobodnego przepływu takich danych oraz uchylenia dyrektywy 95/46/WE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UE L 119 z dnia 4 maja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r.)</w:t>
      </w:r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ogólne rozporządzenie o ochronie danych - RODO, a także zgodnie z ustawą o ochronie danych osobowych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1000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bookmarkEnd w:id="0"/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bookmarkEnd w:id="1"/>
    <w:p w:rsidR="00BA0ED1" w:rsidRPr="00BA0ED1" w:rsidRDefault="00BA0ED1" w:rsidP="00BA0ED1">
      <w:pPr>
        <w:numPr>
          <w:ilvl w:val="0"/>
          <w:numId w:val="3"/>
        </w:numPr>
        <w:suppressAutoHyphens/>
        <w:spacing w:before="40" w:after="4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Wypełniając obowiązek informacyjny wynikający z art. 13 RODO, Realizator  zobowiązany jest również do poinformowania wnioskodawcy, że jego dane osobowe zostaną przekazane do PFRON – PFRON przetwarza dane wnioskodawców w celu monitorowania i kontroli prawidłowości realizacji programu przez Realizatora oraz do celów sprawozdawczych i ewaluacyjnych.”,</w:t>
      </w:r>
    </w:p>
    <w:p w:rsidR="00BA0ED1" w:rsidRPr="00BA0ED1" w:rsidRDefault="00BA0ED1" w:rsidP="00BA0ED1">
      <w:pPr>
        <w:numPr>
          <w:ilvl w:val="0"/>
          <w:numId w:val="15"/>
        </w:numPr>
        <w:suppressAutoHyphens/>
        <w:spacing w:before="40" w:after="4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występujące w różnych częściach załącznika wyrażenie: „i/lub” zastępuje się wyrażeniem: „lub”;</w:t>
      </w:r>
    </w:p>
    <w:p w:rsidR="00BA0ED1" w:rsidRPr="00BA0ED1" w:rsidRDefault="00BA0ED1" w:rsidP="00BA0ED1">
      <w:pPr>
        <w:pStyle w:val="Akapitzlist"/>
        <w:numPr>
          <w:ilvl w:val="0"/>
          <w:numId w:val="11"/>
        </w:numPr>
        <w:suppressAutoHyphens/>
        <w:spacing w:before="40" w:after="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otrzymuje nowe brzmienie, zgodnie z załącznikiem nr 1 do niniejszej uchwały;</w:t>
      </w:r>
    </w:p>
    <w:p w:rsidR="00BA0ED1" w:rsidRPr="00BA0ED1" w:rsidRDefault="00BA0ED1" w:rsidP="00BA0ED1">
      <w:pPr>
        <w:numPr>
          <w:ilvl w:val="0"/>
          <w:numId w:val="11"/>
        </w:numPr>
        <w:suppressAutoHyphens/>
        <w:spacing w:before="40" w:after="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4a, stanowiącym wzór umowy w sprawie realizacji pilotażowego programu „Aktywny samorząd”: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§ 1 ust. 2 pkt 4 otrzymuje brzmienie: „4) znane są mu przepisy r</w:t>
      </w:r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ozporządzenia Parlamentu Europejskiego i Rady (UE) 2016/679 z dnia 27 kwietnia 2016 r. w sprawie </w:t>
      </w:r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UE L 119 z dnia 4 maja 2016 r.)</w:t>
      </w:r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ogólne rozporządzenie o ochronie danych - RODO, a także ustawy o  ochronie danych osobowych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 2018 r. poz. 1000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oraz, że jako administrator przy przetwarzaniu danych osobowych podczas realizacji programu, będzie</w:t>
      </w:r>
      <w:r w:rsidRPr="00BA0E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ich przestrzegał;”,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ust. 1 pkt 2 otrzymuje brzmienie: „2) </w:t>
      </w:r>
      <w:r w:rsidRPr="00BA0E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mogą być przeznaczone jedynie na te cele, które nie są objęte przez Realizatora dofinansowaniem w ramach zadań wynikających z art. 35a ustawy z dnia 27 sierpnia 1997 r. o rehabilitacji zawodowej i społecznej oraz zatrudnianiu osób niepełnosprawnych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511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zm.);”,</w:t>
      </w:r>
    </w:p>
    <w:p w:rsidR="00BA0ED1" w:rsidRPr="00BA0ED1" w:rsidRDefault="00BA0ED1" w:rsidP="00BA0ED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§ 3 ust. 2 pkt 1 otrzymuje brzmienie: „1) przeprowadzana jest zgodnie z zasadami i trybem określonym w przepisach wykonawczych, wydanych na podstawie ustawy z dnia 27 sierpnia 1997 r. o rehabilitacji zawodowej i społecznej oraz zatrudnianiu osób niepełnosprawnych (Dz. U. z 2018 r. poz. 511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zm.);”,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4 kropkę na końcu pkt 5 zastępuje się średnikiem i dodaje się pkt 6 w brzmieniu: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„6) przestrzegania przy przetwarzaniu danych osobowych podczas realizacji programu przepisów r</w:t>
      </w:r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ozporządzenia Parlamentu Europejskiego i Rady (UE) 2016/679 z dnia 27 kwietnia 2016 r. w sprawie ochrony osób fizycznych w związku z przetwarzaniem danych osobowych i w sprawie swobodnego przepływu takich danych oraz uchylenia dyrektywy 95/46/WE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UE L 119 z dnia 4 maja 2016 r.)</w:t>
      </w:r>
      <w:r w:rsidRPr="00BA0E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ogólne rozporządzenie o ochronie danych - RODO, a także ustawy o ochronie danych osobowych 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 r. poz. 1000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zm.).”,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§ 9 ust. 6 pkt 2 otrzymuje brzmienie: „2) określenia wysokości roszczenia, przy czym w sytuacjach, o których mowa w art. 49e ustawy z dnia 27 sierpnia 1997 r. o rehabilitacji zawodowej i społecznej oraz zatrudnianiu osób niepełnosprawnych Dz. U. z 2018 r. poz. 511</w:t>
      </w:r>
      <w:r w:rsidR="00EA69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poprzez wydanie decyzji nakazującej zwrot wypłaconych środków;”,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w § 9 dodaje się ust. 8 w brzmieniu: „8. W przypadku sporu w zakresie zasadności konieczności zwrotu zakwestionowanej przez PFRON części środków,  rozwiązanie umowy może nastąpić po uprawomocnieniu decyzji, o której mowa w ust. 6 pkt 2 nakazującej zwrot wypłaconych środków.”,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umowy otrzymuje brzmienie, zgodnie z załącznikiem nr 2 do uchwały,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do umowy otrzymuje brzmienie, zgodnie z załącznikiem nr 3 do uchwały,</w:t>
      </w:r>
    </w:p>
    <w:p w:rsidR="00BA0ED1" w:rsidRPr="00BA0ED1" w:rsidRDefault="00BA0ED1" w:rsidP="00BA0ED1">
      <w:p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do umowy otrzymuje brzmienie, zgodnie z załącznikiem nr 4 do uchwały,</w:t>
      </w:r>
    </w:p>
    <w:p w:rsidR="00BA0ED1" w:rsidRPr="00BA0ED1" w:rsidRDefault="00BA0ED1" w:rsidP="00BA0ED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do umowy otrzymuje brzmienie, zgodnie z załącznikiem nr 5 do uchwały.</w:t>
      </w:r>
    </w:p>
    <w:p w:rsid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0ED1" w:rsidRP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D1" w:rsidRPr="00BA0ED1" w:rsidRDefault="00BA0ED1" w:rsidP="00BA0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postanowieniami, o których mowa w § 1, wprowadza się tekst jednolity uchwały nr 15/2013 Zarządu PFRON z dnia 22 lutego 2013 r. w sprawie realizacji pilotażowego programu „Aktywny samorząd”, zmienionej uchwałą nr 14/2014 Zarządu PFRON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lutego 2014 r., uchwałą nr 71/2016 Zarządu PFRON z dnia 7 grudnia 2016 r. i uchwałą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nr 24/2018 Zarządu PFRON z dnia 17 kwietnia 2018 r., który stanowi załącznik nr 6 do uchwały.</w:t>
      </w:r>
    </w:p>
    <w:p w:rsidR="00BA0ED1" w:rsidRP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0ED1" w:rsidRPr="00BA0ED1" w:rsidRDefault="00BA0ED1" w:rsidP="00BA0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4D40" w:rsidRPr="00BA0ED1" w:rsidRDefault="00BA0ED1" w:rsidP="00BA0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D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F54D40" w:rsidRPr="00BA0ED1" w:rsidSect="008B1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27F" w:rsidRDefault="008B127F" w:rsidP="008B127F">
      <w:pPr>
        <w:spacing w:after="0" w:line="240" w:lineRule="auto"/>
      </w:pPr>
      <w:r>
        <w:separator/>
      </w:r>
    </w:p>
  </w:endnote>
  <w:endnote w:type="continuationSeparator" w:id="0">
    <w:p w:rsidR="008B127F" w:rsidRDefault="008B127F" w:rsidP="008B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27F" w:rsidRDefault="008B12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804521"/>
      <w:docPartObj>
        <w:docPartGallery w:val="Page Numbers (Bottom of Page)"/>
        <w:docPartUnique/>
      </w:docPartObj>
    </w:sdtPr>
    <w:sdtEndPr/>
    <w:sdtContent>
      <w:p w:rsidR="008B127F" w:rsidRDefault="008B12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127F" w:rsidRDefault="008B12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27F" w:rsidRDefault="008B1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27F" w:rsidRDefault="008B127F" w:rsidP="008B127F">
      <w:pPr>
        <w:spacing w:after="0" w:line="240" w:lineRule="auto"/>
      </w:pPr>
      <w:r>
        <w:separator/>
      </w:r>
    </w:p>
  </w:footnote>
  <w:footnote w:type="continuationSeparator" w:id="0">
    <w:p w:rsidR="008B127F" w:rsidRDefault="008B127F" w:rsidP="008B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27F" w:rsidRDefault="008B12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27F" w:rsidRDefault="008B12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27F" w:rsidRDefault="008B12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439"/>
    <w:multiLevelType w:val="hybridMultilevel"/>
    <w:tmpl w:val="86C224CE"/>
    <w:lvl w:ilvl="0" w:tplc="C8CE1B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5D750D"/>
    <w:multiLevelType w:val="hybridMultilevel"/>
    <w:tmpl w:val="05FA9EFC"/>
    <w:lvl w:ilvl="0" w:tplc="9C68DE34">
      <w:start w:val="1"/>
      <w:numFmt w:val="lowerLetter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86F519D"/>
    <w:multiLevelType w:val="hybridMultilevel"/>
    <w:tmpl w:val="86E0C906"/>
    <w:lvl w:ilvl="0" w:tplc="6D4699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8FA9EF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2149"/>
    <w:multiLevelType w:val="hybridMultilevel"/>
    <w:tmpl w:val="3D0C50F4"/>
    <w:lvl w:ilvl="0" w:tplc="0C6A926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30E50C5B"/>
    <w:multiLevelType w:val="hybridMultilevel"/>
    <w:tmpl w:val="87486DD4"/>
    <w:lvl w:ilvl="0" w:tplc="0C6A926C">
      <w:start w:val="1"/>
      <w:numFmt w:val="bullet"/>
      <w:lvlText w:val="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5" w15:restartNumberingAfterBreak="0">
    <w:nsid w:val="30E917E9"/>
    <w:multiLevelType w:val="hybridMultilevel"/>
    <w:tmpl w:val="E71CDB28"/>
    <w:lvl w:ilvl="0" w:tplc="0C6A926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6215D37"/>
    <w:multiLevelType w:val="hybridMultilevel"/>
    <w:tmpl w:val="D4A8DA1E"/>
    <w:lvl w:ilvl="0" w:tplc="352E823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777668"/>
    <w:multiLevelType w:val="hybridMultilevel"/>
    <w:tmpl w:val="F440FA94"/>
    <w:lvl w:ilvl="0" w:tplc="70FA89B0">
      <w:start w:val="1"/>
      <w:numFmt w:val="decimal"/>
      <w:lvlText w:val="%1)"/>
      <w:lvlJc w:val="left"/>
      <w:pPr>
        <w:ind w:left="163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68C3057"/>
    <w:multiLevelType w:val="hybridMultilevel"/>
    <w:tmpl w:val="867CD2FC"/>
    <w:lvl w:ilvl="0" w:tplc="0C6A926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77A1D38"/>
    <w:multiLevelType w:val="hybridMultilevel"/>
    <w:tmpl w:val="B986033E"/>
    <w:lvl w:ilvl="0" w:tplc="69EAD28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453BAB"/>
    <w:multiLevelType w:val="hybridMultilevel"/>
    <w:tmpl w:val="84BED112"/>
    <w:lvl w:ilvl="0" w:tplc="C29A17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FA9EF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45CD"/>
    <w:multiLevelType w:val="hybridMultilevel"/>
    <w:tmpl w:val="42D09E3A"/>
    <w:lvl w:ilvl="0" w:tplc="B6D20954">
      <w:start w:val="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2874D6"/>
    <w:multiLevelType w:val="multilevel"/>
    <w:tmpl w:val="D20EF7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3" w15:restartNumberingAfterBreak="0">
    <w:nsid w:val="741B13F6"/>
    <w:multiLevelType w:val="hybridMultilevel"/>
    <w:tmpl w:val="DE423D1E"/>
    <w:lvl w:ilvl="0" w:tplc="6D4699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8FA9EF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797B"/>
    <w:multiLevelType w:val="hybridMultilevel"/>
    <w:tmpl w:val="80B63F00"/>
    <w:lvl w:ilvl="0" w:tplc="760C31E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B845A2B"/>
    <w:multiLevelType w:val="hybridMultilevel"/>
    <w:tmpl w:val="F1D64478"/>
    <w:lvl w:ilvl="0" w:tplc="0C6A926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4"/>
  </w:num>
  <w:num w:numId="5">
    <w:abstractNumId w:val="6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D1"/>
    <w:rsid w:val="00165507"/>
    <w:rsid w:val="008A54E4"/>
    <w:rsid w:val="008B127F"/>
    <w:rsid w:val="00A01883"/>
    <w:rsid w:val="00BA0ED1"/>
    <w:rsid w:val="00D26E4A"/>
    <w:rsid w:val="00EA6949"/>
    <w:rsid w:val="00F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0BD4"/>
  <w15:chartTrackingRefBased/>
  <w15:docId w15:val="{830FAFC7-40BF-4062-9EC1-D0D8F9BD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E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27F"/>
  </w:style>
  <w:style w:type="paragraph" w:styleId="Stopka">
    <w:name w:val="footer"/>
    <w:basedOn w:val="Normalny"/>
    <w:link w:val="StopkaZnak"/>
    <w:uiPriority w:val="99"/>
    <w:unhideWhenUsed/>
    <w:rsid w:val="008B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2193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Wyszomirska-Salem</dc:creator>
  <cp:keywords/>
  <dc:description/>
  <cp:lastModifiedBy>Malgorzata Wyszomirska-Salem</cp:lastModifiedBy>
  <cp:revision>6</cp:revision>
  <dcterms:created xsi:type="dcterms:W3CDTF">2019-03-06T08:25:00Z</dcterms:created>
  <dcterms:modified xsi:type="dcterms:W3CDTF">2019-03-06T10:37:00Z</dcterms:modified>
</cp:coreProperties>
</file>